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FE85" w14:textId="77777777" w:rsidR="00936DC5" w:rsidRDefault="00000000">
      <w:pPr>
        <w:pStyle w:val="Titre"/>
        <w:pBdr>
          <w:top w:val="nil"/>
          <w:left w:val="nil"/>
          <w:bottom w:val="nil"/>
          <w:right w:val="nil"/>
          <w:between w:val="nil"/>
        </w:pBdr>
      </w:pPr>
      <w:bookmarkStart w:id="0" w:name="_hhevn0icya3z" w:colFirst="0" w:colLast="0"/>
      <w:bookmarkEnd w:id="0"/>
      <w:r>
        <w:t>Copropriété meeting</w:t>
      </w:r>
    </w:p>
    <w:p w14:paraId="0F61F821" w14:textId="77777777" w:rsidR="00936DC5" w:rsidRDefault="00000000">
      <w:pPr>
        <w:pStyle w:val="Sous-titre"/>
        <w:pBdr>
          <w:top w:val="nil"/>
          <w:left w:val="nil"/>
          <w:bottom w:val="nil"/>
          <w:right w:val="nil"/>
          <w:between w:val="nil"/>
        </w:pBdr>
        <w:rPr>
          <w:b w:val="0"/>
        </w:rPr>
      </w:pPr>
      <w:bookmarkStart w:id="1" w:name="_6bc6e5a12ww9" w:colFirst="0" w:colLast="0"/>
      <w:bookmarkEnd w:id="1"/>
      <w:r>
        <w:t>05 SEPTEMBER  2023</w:t>
      </w:r>
    </w:p>
    <w:p w14:paraId="3C78CC3A" w14:textId="77777777" w:rsidR="00936DC5" w:rsidRDefault="00936DC5">
      <w:pPr>
        <w:pBdr>
          <w:top w:val="nil"/>
          <w:left w:val="nil"/>
          <w:bottom w:val="nil"/>
          <w:right w:val="nil"/>
          <w:between w:val="nil"/>
        </w:pBdr>
      </w:pPr>
    </w:p>
    <w:p w14:paraId="013F966E" w14:textId="77777777" w:rsidR="00936DC5" w:rsidRDefault="00000000">
      <w:pPr>
        <w:pStyle w:val="Titre1"/>
        <w:pBdr>
          <w:top w:val="nil"/>
          <w:left w:val="nil"/>
          <w:bottom w:val="nil"/>
          <w:right w:val="nil"/>
          <w:between w:val="nil"/>
        </w:pBdr>
      </w:pPr>
      <w:bookmarkStart w:id="2" w:name="_bx9u4mwuq9wu" w:colFirst="0" w:colLast="0"/>
      <w:bookmarkEnd w:id="2"/>
      <w:r>
        <w:t>Agenda</w:t>
      </w:r>
    </w:p>
    <w:p w14:paraId="7F7AA6C4" w14:textId="77777777" w:rsidR="00936DC5" w:rsidRDefault="00000000">
      <w:pPr>
        <w:pStyle w:val="Titre2"/>
        <w:pBdr>
          <w:top w:val="nil"/>
          <w:left w:val="nil"/>
          <w:bottom w:val="nil"/>
          <w:right w:val="nil"/>
          <w:between w:val="nil"/>
        </w:pBdr>
      </w:pPr>
      <w:bookmarkStart w:id="3" w:name="_cllctxd68p6" w:colFirst="0" w:colLast="0"/>
      <w:bookmarkEnd w:id="3"/>
      <w:r>
        <w:t>Water bill (Vivaqua)</w:t>
      </w:r>
    </w:p>
    <w:p w14:paraId="1F5C9EDF" w14:textId="77777777" w:rsidR="00936DC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 xml:space="preserve">Bills have been paid by Michael and Tom for a total of </w:t>
      </w:r>
      <w:r>
        <w:rPr>
          <w:rFonts w:ascii="PT Mono" w:eastAsia="PT Mono" w:hAnsi="PT Mono" w:cs="PT Mono"/>
          <w:b/>
        </w:rPr>
        <w:t>€1.368,91</w:t>
      </w:r>
      <w:r>
        <w:rPr>
          <w:rFonts w:ascii="PT Mono" w:eastAsia="PT Mono" w:hAnsi="PT Mono" w:cs="PT Mono"/>
        </w:rPr>
        <w:t xml:space="preserve"> since last facturation (décompte). This total is for the period of usage of 25/01/2022-13/04/2023 and includes two accomptes of €548,00 and one final bill of €272,91.</w:t>
      </w:r>
    </w:p>
    <w:p w14:paraId="3F47A502" w14:textId="77777777" w:rsidR="00936DC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</w:pPr>
      <w:r>
        <w:t>Split according to compteur de passage readings of 17/03/2023</w:t>
      </w:r>
    </w:p>
    <w:p w14:paraId="3A9208F5" w14:textId="77777777" w:rsidR="00936DC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0"/>
        <w:rPr>
          <w:b/>
        </w:rPr>
      </w:pPr>
      <w:r>
        <w:rPr>
          <w:b/>
        </w:rPr>
        <w:t>Split: S&amp;A pay 802,04, G pays 224,78, M&amp;T pay 342,09</w:t>
      </w:r>
    </w:p>
    <w:p w14:paraId="0F6E6092" w14:textId="77777777" w:rsidR="00936DC5" w:rsidRDefault="00000000">
      <w:pPr>
        <w:pStyle w:val="Titre2"/>
        <w:pBdr>
          <w:top w:val="nil"/>
          <w:left w:val="nil"/>
          <w:bottom w:val="nil"/>
          <w:right w:val="nil"/>
          <w:between w:val="nil"/>
        </w:pBdr>
      </w:pPr>
      <w:bookmarkStart w:id="4" w:name="_t6mt4yhxr2fu" w:colFirst="0" w:colLast="0"/>
      <w:bookmarkEnd w:id="4"/>
      <w:r>
        <w:t>Common insurance</w:t>
      </w:r>
    </w:p>
    <w:p w14:paraId="187B720B" w14:textId="77777777" w:rsidR="00936DC5" w:rsidRDefault="00000000">
      <w:pPr>
        <w:numPr>
          <w:ilvl w:val="0"/>
          <w:numId w:val="1"/>
        </w:numPr>
      </w:pPr>
      <w:r>
        <w:t>Michael &amp; Tom paid AXA</w:t>
      </w:r>
      <w:r>
        <w:rPr>
          <w:rFonts w:ascii="PT Mono" w:eastAsia="PT Mono" w:hAnsi="PT Mono" w:cs="PT Mono"/>
          <w:b/>
        </w:rPr>
        <w:t xml:space="preserve"> €904,11</w:t>
      </w:r>
      <w:r>
        <w:t xml:space="preserve"> for insurance for the year of  2023</w:t>
      </w:r>
    </w:p>
    <w:p w14:paraId="52D2E1E4" w14:textId="77777777" w:rsidR="00936DC5" w:rsidRDefault="00000000">
      <w:pPr>
        <w:numPr>
          <w:ilvl w:val="0"/>
          <w:numId w:val="1"/>
        </w:numPr>
      </w:pPr>
      <w:r>
        <w:t>Split according to quote-parts (from acte de base p11: S&amp;A 363, G 224, M&amp;T 413)</w:t>
      </w:r>
    </w:p>
    <w:p w14:paraId="7F30D61E" w14:textId="77777777" w:rsidR="00936DC5" w:rsidRDefault="00000000">
      <w:pPr>
        <w:numPr>
          <w:ilvl w:val="0"/>
          <w:numId w:val="1"/>
        </w:numPr>
        <w:rPr>
          <w:b/>
        </w:rPr>
      </w:pPr>
      <w:r>
        <w:rPr>
          <w:rFonts w:ascii="PT Mono" w:eastAsia="PT Mono" w:hAnsi="PT Mono" w:cs="PT Mono"/>
          <w:b/>
        </w:rPr>
        <w:t>Split: S&amp;A pay €328.19, G pays €202.52 and M&amp;T pay €373.39</w:t>
      </w:r>
    </w:p>
    <w:p w14:paraId="0F934B7E" w14:textId="77777777" w:rsidR="00936DC5" w:rsidRDefault="00000000">
      <w:pPr>
        <w:pStyle w:val="Titre2"/>
      </w:pPr>
      <w:bookmarkStart w:id="5" w:name="_okgo9t46r5gb" w:colFirst="0" w:colLast="0"/>
      <w:bookmarkEnd w:id="5"/>
      <w:r>
        <w:t>Insurance extra cost</w:t>
      </w:r>
    </w:p>
    <w:p w14:paraId="20C3C75D" w14:textId="77777777" w:rsidR="00936DC5" w:rsidRDefault="00000000">
      <w:pPr>
        <w:numPr>
          <w:ilvl w:val="0"/>
          <w:numId w:val="1"/>
        </w:numPr>
      </w:pPr>
      <w:r>
        <w:t>Michael &amp; Tom paid AXA</w:t>
      </w:r>
      <w:r>
        <w:rPr>
          <w:rFonts w:ascii="PT Mono" w:eastAsia="PT Mono" w:hAnsi="PT Mono" w:cs="PT Mono"/>
          <w:b/>
        </w:rPr>
        <w:t xml:space="preserve"> €348,50</w:t>
      </w:r>
      <w:r>
        <w:t xml:space="preserve"> to AXA for copropriété insurance water leak neighbour (refunding repairs)</w:t>
      </w:r>
    </w:p>
    <w:p w14:paraId="11C4032B" w14:textId="77777777" w:rsidR="00936DC5" w:rsidRDefault="00000000">
      <w:pPr>
        <w:numPr>
          <w:ilvl w:val="0"/>
          <w:numId w:val="1"/>
        </w:numPr>
      </w:pPr>
      <w:r>
        <w:t>Split according to quote-parts (from acte de base p11: S&amp;A 363, G 224, M&amp;T 413)</w:t>
      </w:r>
    </w:p>
    <w:p w14:paraId="27BA4DEE" w14:textId="77777777" w:rsidR="00936DC5" w:rsidRDefault="00000000">
      <w:pPr>
        <w:numPr>
          <w:ilvl w:val="0"/>
          <w:numId w:val="1"/>
        </w:numPr>
        <w:rPr>
          <w:b/>
        </w:rPr>
      </w:pPr>
      <w:r>
        <w:rPr>
          <w:rFonts w:ascii="PT Mono" w:eastAsia="PT Mono" w:hAnsi="PT Mono" w:cs="PT Mono"/>
          <w:b/>
        </w:rPr>
        <w:t>Split: S&amp;A pay €126.50, G pays €78.06 and M&amp;T pay €143.93</w:t>
      </w:r>
    </w:p>
    <w:p w14:paraId="314C7DFA" w14:textId="77777777" w:rsidR="00936DC5" w:rsidRDefault="00000000">
      <w:pPr>
        <w:pStyle w:val="Titre2"/>
      </w:pPr>
      <w:bookmarkStart w:id="6" w:name="_gsxbwolktwz" w:colFirst="0" w:colLast="0"/>
      <w:bookmarkEnd w:id="6"/>
      <w:r>
        <w:t>Electricity</w:t>
      </w:r>
    </w:p>
    <w:p w14:paraId="5E89A37B" w14:textId="77777777" w:rsidR="00936DC5" w:rsidRDefault="00000000">
      <w:pPr>
        <w:numPr>
          <w:ilvl w:val="0"/>
          <w:numId w:val="1"/>
        </w:numPr>
      </w:pPr>
      <w:r>
        <w:rPr>
          <w:rFonts w:ascii="PT Mono" w:eastAsia="PT Mono" w:hAnsi="PT Mono" w:cs="PT Mono"/>
        </w:rPr>
        <w:t>Michael got back €</w:t>
      </w:r>
      <w:r>
        <w:t>19.19</w:t>
      </w:r>
      <w:r>
        <w:rPr>
          <w:rFonts w:ascii="PT Mono" w:eastAsia="PT Mono" w:hAnsi="PT Mono" w:cs="PT Mono"/>
        </w:rPr>
        <w:t xml:space="preserve"> for common electricity from Engie thanks to a readjustment (costs of Jun 2022 to Aug 2023 minus readjustment payback). Now the rate is much lower so we should be closer to reality (around €9/month not €35/month)</w:t>
      </w:r>
    </w:p>
    <w:p w14:paraId="61518058" w14:textId="77777777" w:rsidR="00936DC5" w:rsidRDefault="00000000">
      <w:pPr>
        <w:numPr>
          <w:ilvl w:val="0"/>
          <w:numId w:val="1"/>
        </w:numPr>
      </w:pPr>
      <w:r>
        <w:t>Split according to quote-parts (from acte de base p11: S&amp;A 363, G 224, M&amp;T 413)</w:t>
      </w:r>
    </w:p>
    <w:p w14:paraId="0EB5A7EF" w14:textId="77777777" w:rsidR="00936DC5" w:rsidRDefault="00000000">
      <w:pPr>
        <w:numPr>
          <w:ilvl w:val="0"/>
          <w:numId w:val="1"/>
        </w:numPr>
      </w:pPr>
      <w:r>
        <w:rPr>
          <w:rFonts w:ascii="PT Mono" w:eastAsia="PT Mono" w:hAnsi="PT Mono" w:cs="PT Mono"/>
          <w:b/>
        </w:rPr>
        <w:t>So S&amp;A get back €</w:t>
      </w:r>
      <w:r>
        <w:rPr>
          <w:b/>
        </w:rPr>
        <w:t>7</w:t>
      </w:r>
      <w:r>
        <w:rPr>
          <w:rFonts w:ascii="PT Mono" w:eastAsia="PT Mono" w:hAnsi="PT Mono" w:cs="PT Mono"/>
          <w:b/>
        </w:rPr>
        <w:t>, G gets back €</w:t>
      </w:r>
      <w:r>
        <w:rPr>
          <w:b/>
        </w:rPr>
        <w:t>4</w:t>
      </w:r>
      <w:r>
        <w:rPr>
          <w:rFonts w:ascii="PT Mono" w:eastAsia="PT Mono" w:hAnsi="PT Mono" w:cs="PT Mono"/>
          <w:b/>
        </w:rPr>
        <w:t xml:space="preserve"> and M&amp;T get back €</w:t>
      </w:r>
      <w:r>
        <w:rPr>
          <w:b/>
        </w:rPr>
        <w:t>8</w:t>
      </w:r>
    </w:p>
    <w:p w14:paraId="69F827E1" w14:textId="77777777" w:rsidR="00936DC5" w:rsidRDefault="00000000">
      <w:pPr>
        <w:pStyle w:val="Titre2"/>
      </w:pPr>
      <w:bookmarkStart w:id="7" w:name="_cmie9faizvxc" w:colFirst="0" w:colLast="0"/>
      <w:bookmarkEnd w:id="7"/>
      <w:r>
        <w:t>Cleaning</w:t>
      </w:r>
    </w:p>
    <w:p w14:paraId="701EDB72" w14:textId="77777777" w:rsidR="00936DC5" w:rsidRDefault="00000000">
      <w:pPr>
        <w:numPr>
          <w:ilvl w:val="0"/>
          <w:numId w:val="1"/>
        </w:numPr>
      </w:pPr>
      <w:r>
        <w:t>Any points to discuss?</w:t>
      </w:r>
    </w:p>
    <w:p w14:paraId="6AD59627" w14:textId="77777777" w:rsidR="00936DC5" w:rsidRDefault="00000000">
      <w:pPr>
        <w:pStyle w:val="Titre2"/>
      </w:pPr>
      <w:bookmarkStart w:id="8" w:name="_h2tzd0gaphi9" w:colFirst="0" w:colLast="0"/>
      <w:bookmarkEnd w:id="8"/>
      <w:r>
        <w:lastRenderedPageBreak/>
        <w:t>Security</w:t>
      </w:r>
    </w:p>
    <w:p w14:paraId="1EEE4C08" w14:textId="77777777" w:rsidR="00936DC5" w:rsidRDefault="00000000">
      <w:pPr>
        <w:numPr>
          <w:ilvl w:val="0"/>
          <w:numId w:val="1"/>
        </w:numPr>
      </w:pPr>
      <w:r>
        <w:t>Aleksander to fix main door and fire escape: follow up needs to be done</w:t>
      </w:r>
    </w:p>
    <w:p w14:paraId="36E79E1B" w14:textId="77777777" w:rsidR="00936DC5" w:rsidRDefault="00936DC5"/>
    <w:p w14:paraId="6EA94B6C" w14:textId="77777777" w:rsidR="00936DC5" w:rsidRDefault="00000000">
      <w:pPr>
        <w:pStyle w:val="Titre2"/>
      </w:pPr>
      <w:bookmarkStart w:id="9" w:name="_rqpsht90syly" w:colFirst="0" w:colLast="0"/>
      <w:bookmarkEnd w:id="9"/>
      <w:r>
        <w:t xml:space="preserve">Other </w:t>
      </w:r>
    </w:p>
    <w:p w14:paraId="6FBF515D" w14:textId="77777777" w:rsidR="00936DC5" w:rsidRDefault="00000000">
      <w:pPr>
        <w:numPr>
          <w:ilvl w:val="0"/>
          <w:numId w:val="1"/>
        </w:numPr>
      </w:pPr>
      <w:r>
        <w:t>Water softener &gt; we delay</w:t>
      </w:r>
    </w:p>
    <w:p w14:paraId="19A1429E" w14:textId="77777777" w:rsidR="00936DC5" w:rsidRDefault="00000000">
      <w:pPr>
        <w:numPr>
          <w:ilvl w:val="0"/>
          <w:numId w:val="1"/>
        </w:numPr>
      </w:pPr>
      <w:r>
        <w:t>Solar panels? &gt; any updates?</w:t>
      </w:r>
    </w:p>
    <w:p w14:paraId="5A85552E" w14:textId="77777777" w:rsidR="00936DC5" w:rsidRDefault="00000000">
      <w:pPr>
        <w:numPr>
          <w:ilvl w:val="0"/>
          <w:numId w:val="1"/>
        </w:numPr>
      </w:pPr>
      <w:r>
        <w:t>Other points?</w:t>
      </w:r>
    </w:p>
    <w:sectPr w:rsidR="00936DC5">
      <w:headerReference w:type="default" r:id="rId7"/>
      <w:headerReference w:type="first" r:id="rId8"/>
      <w:footerReference w:type="first" r:id="rId9"/>
      <w:pgSz w:w="12240" w:h="15840"/>
      <w:pgMar w:top="1080" w:right="1440" w:bottom="108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F0D7" w14:textId="77777777" w:rsidR="004E78A2" w:rsidRDefault="004E78A2">
      <w:pPr>
        <w:spacing w:before="0" w:line="240" w:lineRule="auto"/>
      </w:pPr>
      <w:r>
        <w:separator/>
      </w:r>
    </w:p>
  </w:endnote>
  <w:endnote w:type="continuationSeparator" w:id="0">
    <w:p w14:paraId="29213DA4" w14:textId="77777777" w:rsidR="004E78A2" w:rsidRDefault="004E78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9C0D" w14:textId="77777777" w:rsidR="00936DC5" w:rsidRDefault="00936DC5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C7BE" w14:textId="77777777" w:rsidR="004E78A2" w:rsidRDefault="004E78A2">
      <w:pPr>
        <w:spacing w:before="0" w:line="240" w:lineRule="auto"/>
      </w:pPr>
      <w:r>
        <w:separator/>
      </w:r>
    </w:p>
  </w:footnote>
  <w:footnote w:type="continuationSeparator" w:id="0">
    <w:p w14:paraId="3B3429B2" w14:textId="77777777" w:rsidR="004E78A2" w:rsidRDefault="004E78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FC5B" w14:textId="77777777" w:rsidR="00936DC5" w:rsidRDefault="00936DC5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color w:val="B7B7B7"/>
        <w:sz w:val="12"/>
        <w:szCs w:val="12"/>
      </w:rPr>
    </w:pPr>
  </w:p>
  <w:tbl>
    <w:tblPr>
      <w:tblStyle w:val="a"/>
      <w:tblW w:w="12660" w:type="dxa"/>
      <w:tblInd w:w="-1875" w:type="dxa"/>
      <w:tblLayout w:type="fixed"/>
      <w:tblLook w:val="0600" w:firstRow="0" w:lastRow="0" w:firstColumn="0" w:lastColumn="0" w:noHBand="1" w:noVBand="1"/>
    </w:tblPr>
    <w:tblGrid>
      <w:gridCol w:w="9075"/>
      <w:gridCol w:w="3585"/>
    </w:tblGrid>
    <w:tr w:rsidR="00936DC5" w14:paraId="7E17AA39" w14:textId="77777777">
      <w:trPr>
        <w:trHeight w:val="900"/>
      </w:trPr>
      <w:tc>
        <w:tcPr>
          <w:tcW w:w="9075" w:type="dxa"/>
          <w:tcBorders>
            <w:top w:val="single" w:sz="8" w:space="0" w:color="F75D5D"/>
            <w:left w:val="single" w:sz="8" w:space="0" w:color="F75D5D"/>
            <w:bottom w:val="single" w:sz="8" w:space="0" w:color="F75D5D"/>
            <w:right w:val="single" w:sz="8" w:space="0" w:color="F75D5D"/>
          </w:tcBorders>
          <w:shd w:val="clear" w:color="auto" w:fill="F75D5D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8DDF27E" w14:textId="77777777" w:rsidR="00936DC5" w:rsidRDefault="00936DC5">
          <w:pPr>
            <w:pStyle w:val="Sous-titre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1710" w:right="0"/>
            <w:rPr>
              <w:color w:val="FFFFFF"/>
              <w:sz w:val="20"/>
              <w:szCs w:val="20"/>
            </w:rPr>
          </w:pPr>
          <w:bookmarkStart w:id="10" w:name="_5j58lbuh52rf" w:colFirst="0" w:colLast="0"/>
          <w:bookmarkEnd w:id="10"/>
        </w:p>
      </w:tc>
      <w:bookmarkStart w:id="11" w:name="_f5jbq7ljyseu" w:colFirst="0" w:colLast="0"/>
      <w:bookmarkEnd w:id="11"/>
      <w:tc>
        <w:tcPr>
          <w:tcW w:w="3585" w:type="dxa"/>
          <w:tcBorders>
            <w:top w:val="single" w:sz="8" w:space="0" w:color="F75D5D"/>
            <w:left w:val="single" w:sz="8" w:space="0" w:color="F75D5D"/>
            <w:bottom w:val="single" w:sz="8" w:space="0" w:color="F75D5D"/>
            <w:right w:val="single" w:sz="8" w:space="0" w:color="F75D5D"/>
          </w:tcBorders>
          <w:shd w:val="clear" w:color="auto" w:fill="F75D5D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5ACB7E4" w14:textId="57E77851" w:rsidR="00936DC5" w:rsidRDefault="00000000">
          <w:pPr>
            <w:pStyle w:val="Sous-titre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right="0"/>
            <w:jc w:val="center"/>
            <w:rPr>
              <w:color w:val="FFFFFF"/>
              <w:sz w:val="20"/>
              <w:szCs w:val="20"/>
            </w:rPr>
          </w:pPr>
          <w:r>
            <w:rPr>
              <w:color w:val="FFFFFF"/>
              <w:sz w:val="20"/>
              <w:szCs w:val="20"/>
            </w:rPr>
            <w:fldChar w:fldCharType="begin"/>
          </w:r>
          <w:r>
            <w:rPr>
              <w:color w:val="FFFFFF"/>
              <w:sz w:val="20"/>
              <w:szCs w:val="20"/>
            </w:rPr>
            <w:instrText>PAGE</w:instrText>
          </w:r>
          <w:r>
            <w:rPr>
              <w:color w:val="FFFFFF"/>
              <w:sz w:val="20"/>
              <w:szCs w:val="20"/>
            </w:rPr>
            <w:fldChar w:fldCharType="separate"/>
          </w:r>
          <w:r w:rsidR="004216E5">
            <w:rPr>
              <w:noProof/>
              <w:color w:val="FFFFFF"/>
              <w:sz w:val="20"/>
              <w:szCs w:val="20"/>
            </w:rPr>
            <w:t>2</w:t>
          </w:r>
          <w:r>
            <w:rPr>
              <w:color w:val="FFFFFF"/>
              <w:sz w:val="20"/>
              <w:szCs w:val="20"/>
            </w:rPr>
            <w:fldChar w:fldCharType="end"/>
          </w:r>
        </w:p>
      </w:tc>
    </w:tr>
  </w:tbl>
  <w:p w14:paraId="6CEA4B69" w14:textId="77777777" w:rsidR="00936DC5" w:rsidRDefault="00936DC5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8EF3" w14:textId="77777777" w:rsidR="00936DC5" w:rsidRDefault="00936DC5">
    <w:pPr>
      <w:pBdr>
        <w:top w:val="nil"/>
        <w:left w:val="nil"/>
        <w:bottom w:val="nil"/>
        <w:right w:val="nil"/>
        <w:between w:val="nil"/>
      </w:pBdr>
    </w:pPr>
  </w:p>
  <w:p w14:paraId="7F34C9EE" w14:textId="77777777" w:rsidR="00936DC5" w:rsidRDefault="00936DC5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C6E"/>
    <w:multiLevelType w:val="multilevel"/>
    <w:tmpl w:val="F412FD7A"/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925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C5"/>
    <w:rsid w:val="004216E5"/>
    <w:rsid w:val="004E78A2"/>
    <w:rsid w:val="0093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ADE1A"/>
  <w15:docId w15:val="{5F988C83-1B9D-C146-99C9-734302DC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color w:val="666666"/>
        <w:sz w:val="22"/>
        <w:szCs w:val="22"/>
        <w:lang w:val="en" w:eastAsia="fr-FR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widowControl w:val="0"/>
      <w:spacing w:before="480" w:line="240" w:lineRule="auto"/>
      <w:ind w:right="-30"/>
      <w:outlineLvl w:val="0"/>
    </w:pPr>
    <w:rPr>
      <w:rFonts w:ascii="Playfair Display" w:eastAsia="Playfair Display" w:hAnsi="Playfair Display" w:cs="Playfair Display"/>
      <w:b/>
      <w:color w:val="F75D5D"/>
      <w:sz w:val="32"/>
      <w:szCs w:val="32"/>
    </w:rPr>
  </w:style>
  <w:style w:type="paragraph" w:styleId="Titre2">
    <w:name w:val="heading 2"/>
    <w:basedOn w:val="Normal"/>
    <w:next w:val="Normal"/>
    <w:uiPriority w:val="9"/>
    <w:unhideWhenUsed/>
    <w:qFormat/>
    <w:pPr>
      <w:spacing w:before="200"/>
      <w:ind w:right="-30"/>
      <w:outlineLvl w:val="1"/>
    </w:pPr>
    <w:rPr>
      <w:rFonts w:ascii="Playfair Display" w:eastAsia="Playfair Display" w:hAnsi="Playfair Display" w:cs="Playfair Display"/>
      <w:b/>
      <w:color w:val="000000"/>
      <w:sz w:val="24"/>
      <w:szCs w:val="24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spacing w:before="200"/>
      <w:ind w:right="-30"/>
      <w:outlineLvl w:val="2"/>
    </w:pPr>
    <w:rPr>
      <w:b/>
      <w:color w:val="000000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outlineLvl w:val="3"/>
    </w:pPr>
    <w:rPr>
      <w:b/>
      <w:color w:val="000000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100" w:line="240" w:lineRule="auto"/>
      <w:ind w:right="-30"/>
    </w:pPr>
    <w:rPr>
      <w:rFonts w:ascii="Playfair Display" w:eastAsia="Playfair Display" w:hAnsi="Playfair Display" w:cs="Playfair Display"/>
      <w:b/>
      <w:color w:val="F75D5D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spacing w:before="200"/>
      <w:ind w:right="-30"/>
    </w:pPr>
    <w:rPr>
      <w:b/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Zou Ingeld</cp:lastModifiedBy>
  <cp:revision>2</cp:revision>
  <dcterms:created xsi:type="dcterms:W3CDTF">2024-12-03T16:28:00Z</dcterms:created>
  <dcterms:modified xsi:type="dcterms:W3CDTF">2024-12-03T16:28:00Z</dcterms:modified>
</cp:coreProperties>
</file>